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D866" w14:textId="62383F75" w:rsidR="00F00267" w:rsidRDefault="00D361C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PREVISIONI 2026: analisi predittiva nei settori Fintech, Insurtech, E-Commerce e Market place in Italia</w:t>
      </w:r>
    </w:p>
    <w:p w14:paraId="1DC94DBB" w14:textId="77777777" w:rsidR="00D361CC" w:rsidRDefault="00D361CC">
      <w:pPr>
        <w:rPr>
          <w:rFonts w:ascii="Times New Roman" w:hAnsi="Times New Roman" w:cs="Times New Roman"/>
          <w:sz w:val="20"/>
          <w:szCs w:val="20"/>
        </w:rPr>
      </w:pPr>
    </w:p>
    <w:p w14:paraId="77BA3E05" w14:textId="06768D9A" w:rsidR="00D361CC" w:rsidRDefault="00D361C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Nel 2026 l’adozione dell’analisi predittiva rappresenterà uno dei principali driver di competitività nei settori Fintech, Insurtech e-commerce/marketplace in Italia. </w:t>
      </w:r>
      <w:r w:rsidRPr="00D361CC">
        <w:rPr>
          <w:rFonts w:ascii="Times New Roman" w:hAnsi="Times New Roman" w:cs="Times New Roman"/>
          <w:sz w:val="20"/>
          <w:szCs w:val="20"/>
        </w:rPr>
        <w:t xml:space="preserve">Grazie all'evoluzione dell'intelligenza artificiale e dei modelli di machine learning le aziende saranno sempre più in grado di anticipare comportamenti rischi e </w:t>
      </w:r>
      <w:proofErr w:type="gramStart"/>
      <w:r w:rsidRPr="00D361CC">
        <w:rPr>
          <w:rFonts w:ascii="Times New Roman" w:hAnsi="Times New Roman" w:cs="Times New Roman"/>
          <w:sz w:val="20"/>
          <w:szCs w:val="20"/>
        </w:rPr>
        <w:t>trend</w:t>
      </w:r>
      <w:proofErr w:type="gramEnd"/>
      <w:r w:rsidRPr="00D361CC">
        <w:rPr>
          <w:rFonts w:ascii="Times New Roman" w:hAnsi="Times New Roman" w:cs="Times New Roman"/>
          <w:sz w:val="20"/>
          <w:szCs w:val="20"/>
        </w:rPr>
        <w:t xml:space="preserve"> di consumo trasformando i dati in vantaggio strateg</w:t>
      </w:r>
      <w:r>
        <w:rPr>
          <w:rFonts w:ascii="Times New Roman" w:hAnsi="Times New Roman" w:cs="Times New Roman"/>
          <w:sz w:val="20"/>
          <w:szCs w:val="20"/>
        </w:rPr>
        <w:t xml:space="preserve">ico. Nel Fintech, player come </w:t>
      </w:r>
      <w:proofErr w:type="spellStart"/>
      <w:r>
        <w:rPr>
          <w:rFonts w:ascii="Times New Roman" w:hAnsi="Times New Roman" w:cs="Times New Roman"/>
          <w:sz w:val="20"/>
          <w:szCs w:val="20"/>
        </w:rPr>
        <w:t>Nexi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sz w:val="20"/>
          <w:szCs w:val="20"/>
        </w:rPr>
        <w:t>satispay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stanno già integrando modelli predittivi per il credit scoring alternativo, la prevenzione delle frodi e la personalizzazione dei servizi finanziari. Entro il 2026, l’open banking e l’open </w:t>
      </w:r>
      <w:proofErr w:type="spellStart"/>
      <w:r>
        <w:rPr>
          <w:rFonts w:ascii="Times New Roman" w:hAnsi="Times New Roman" w:cs="Times New Roman"/>
          <w:sz w:val="20"/>
          <w:szCs w:val="20"/>
        </w:rPr>
        <w:t>finance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permetteranno  una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maggiore integrazione dei dati, rendendo le previsioni sempre più accurate e in tempo reale.</w:t>
      </w:r>
    </w:p>
    <w:p w14:paraId="1471EE49" w14:textId="401AE69E" w:rsidR="00D361CC" w:rsidRPr="00D361CC" w:rsidRDefault="00D361C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Nel settore Insurtech, realtà come Prima Assicurazioni stanno guidando l’adozione di pricing dinamico</w:t>
      </w:r>
      <w:r w:rsidRPr="00D361CC">
        <w:rPr>
          <w:rFonts w:ascii="Times New Roman" w:hAnsi="Times New Roman" w:cs="Times New Roman"/>
          <w:sz w:val="20"/>
          <w:szCs w:val="20"/>
        </w:rPr>
        <w:t xml:space="preserve"> E polizze personalizzate basate su comportamento e rischio individuale l'analisi predittiva sarà centrale nella gestione dei sinistri e nella prevenzione riducendo così costi e migliorando l'esperienza utente per quanto riguarda i commerce e marketplace aziende come Amazon e subito stanno già utilizzando sistemi predittivi per suggerire prodotti ottimizzare i prezzi e gestire la logistica nel contesto italiano si prevede una crescita del marketplace verticali e locali supportati da modelli di previsione della domanda sempre più sofisticati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D361CC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D361C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361CC">
        <w:rPr>
          <w:rFonts w:ascii="Times New Roman" w:hAnsi="Times New Roman" w:cs="Times New Roman"/>
          <w:sz w:val="20"/>
          <w:szCs w:val="20"/>
        </w:rPr>
        <w:t>sintesi  entro</w:t>
      </w:r>
      <w:proofErr w:type="gramEnd"/>
      <w:r w:rsidRPr="00D361CC">
        <w:rPr>
          <w:rFonts w:ascii="Times New Roman" w:hAnsi="Times New Roman" w:cs="Times New Roman"/>
          <w:sz w:val="20"/>
          <w:szCs w:val="20"/>
        </w:rPr>
        <w:t xml:space="preserve"> il 2026</w:t>
      </w:r>
      <w:r>
        <w:rPr>
          <w:rFonts w:ascii="Times New Roman" w:hAnsi="Times New Roman" w:cs="Times New Roman"/>
          <w:sz w:val="20"/>
          <w:szCs w:val="20"/>
        </w:rPr>
        <w:t xml:space="preserve"> l’analisi predittiva non sarà più un vantaggio competitivo opzionale</w:t>
      </w:r>
      <w:r w:rsidR="009B3434">
        <w:rPr>
          <w:rFonts w:ascii="Times New Roman" w:hAnsi="Times New Roman" w:cs="Times New Roman"/>
          <w:sz w:val="20"/>
          <w:szCs w:val="20"/>
        </w:rPr>
        <w:t xml:space="preserve">, </w:t>
      </w:r>
      <w:r w:rsidR="009B3434" w:rsidRPr="009B3434">
        <w:rPr>
          <w:rFonts w:ascii="Times New Roman" w:hAnsi="Times New Roman" w:cs="Times New Roman"/>
          <w:sz w:val="20"/>
          <w:szCs w:val="20"/>
        </w:rPr>
        <w:t>Ma una componente strutturale dai modelli di business</w:t>
      </w:r>
    </w:p>
    <w:sectPr w:rsidR="00D361CC" w:rsidRPr="00D361CC" w:rsidSect="0024320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CC"/>
    <w:rsid w:val="00095652"/>
    <w:rsid w:val="00243208"/>
    <w:rsid w:val="009B3434"/>
    <w:rsid w:val="00AD1651"/>
    <w:rsid w:val="00D361CC"/>
    <w:rsid w:val="00F0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3C5419"/>
  <w15:chartTrackingRefBased/>
  <w15:docId w15:val="{0B82066A-368C-FB4F-8D98-1A84F54F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3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6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6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61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61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61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61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6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6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6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61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61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61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61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61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61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61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61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61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61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61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61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6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61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61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Ponti</dc:creator>
  <cp:keywords/>
  <dc:description/>
  <cp:lastModifiedBy>Leonardo Ponti</cp:lastModifiedBy>
  <cp:revision>1</cp:revision>
  <dcterms:created xsi:type="dcterms:W3CDTF">2026-04-23T17:05:00Z</dcterms:created>
  <dcterms:modified xsi:type="dcterms:W3CDTF">2026-04-23T17:16:00Z</dcterms:modified>
</cp:coreProperties>
</file>