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D0B92" w14:textId="77777777" w:rsidR="007A36DC" w:rsidRDefault="00000000">
      <w:pPr>
        <w:spacing w:before="480" w:after="80"/>
        <w:jc w:val="center"/>
      </w:pPr>
      <w:r>
        <w:rPr>
          <w:b/>
          <w:bCs/>
          <w:color w:val="1F3864"/>
          <w:sz w:val="52"/>
          <w:szCs w:val="52"/>
        </w:rPr>
        <w:t>AUTO-INTERVISTA</w:t>
      </w:r>
    </w:p>
    <w:p w14:paraId="7E01BF7F" w14:textId="77777777" w:rsidR="007A36DC" w:rsidRDefault="00000000">
      <w:pPr>
        <w:spacing w:before="40" w:after="80"/>
        <w:jc w:val="center"/>
      </w:pPr>
      <w:r>
        <w:rPr>
          <w:color w:val="2E75B6"/>
          <w:sz w:val="26"/>
          <w:szCs w:val="26"/>
        </w:rPr>
        <w:t>Commento di Leonardo Ponti</w:t>
      </w:r>
    </w:p>
    <w:p w14:paraId="241C54B6" w14:textId="77777777" w:rsidR="007A36DC" w:rsidRDefault="00000000">
      <w:pPr>
        <w:spacing w:before="20" w:after="40"/>
        <w:jc w:val="center"/>
      </w:pPr>
      <w:r>
        <w:rPr>
          <w:b/>
          <w:bCs/>
          <w:color w:val="1F3864"/>
          <w:sz w:val="22"/>
          <w:szCs w:val="22"/>
        </w:rPr>
        <w:t>Co-investment Manager di ACCELERAHUB / IGI GROUP</w:t>
      </w:r>
    </w:p>
    <w:p w14:paraId="6DEAA168" w14:textId="77777777" w:rsidR="007A36DC" w:rsidRDefault="00000000">
      <w:pPr>
        <w:spacing w:before="20" w:after="40"/>
        <w:jc w:val="center"/>
      </w:pPr>
      <w:r>
        <w:rPr>
          <w:color w:val="444444"/>
          <w:sz w:val="22"/>
          <w:szCs w:val="22"/>
        </w:rPr>
        <w:t>sull'andamento del settore</w:t>
      </w:r>
    </w:p>
    <w:p w14:paraId="5D3F0412" w14:textId="77777777" w:rsidR="007A36DC" w:rsidRDefault="00000000">
      <w:pPr>
        <w:spacing w:before="20" w:after="80"/>
        <w:jc w:val="center"/>
      </w:pPr>
      <w:r>
        <w:rPr>
          <w:b/>
          <w:bCs/>
          <w:color w:val="2E75B6"/>
          <w:sz w:val="26"/>
          <w:szCs w:val="26"/>
        </w:rPr>
        <w:t>Fintech | Insurtech | E-Commerce &amp; Marketplace</w:t>
      </w:r>
    </w:p>
    <w:p w14:paraId="558C18F4" w14:textId="77777777" w:rsidR="007A36DC" w:rsidRDefault="007A36DC">
      <w:pPr>
        <w:pBdr>
          <w:bottom w:val="single" w:sz="6" w:space="1" w:color="2E75B6"/>
        </w:pBdr>
        <w:spacing w:before="120" w:after="120"/>
      </w:pPr>
    </w:p>
    <w:p w14:paraId="7AA6307D" w14:textId="77777777" w:rsidR="007A36DC" w:rsidRDefault="007A36DC">
      <w:pPr>
        <w:spacing w:before="40" w:after="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7A36DC" w14:paraId="7B156494" w14:textId="77777777">
        <w:tc>
          <w:tcPr>
            <w:tcW w:w="9026" w:type="dxa"/>
            <w:tcBorders>
              <w:top w:val="single" w:sz="1" w:space="0" w:color="BBBBBB"/>
              <w:left w:val="single" w:sz="1" w:space="0" w:color="BBBBBB"/>
              <w:bottom w:val="single" w:sz="1" w:space="0" w:color="BBBBBB"/>
              <w:right w:val="single" w:sz="1" w:space="0" w:color="BBBBBB"/>
            </w:tcBorders>
            <w:shd w:val="clear" w:color="auto" w:fill="EBF3FB"/>
            <w:tcMar>
              <w:top w:w="120" w:type="dxa"/>
              <w:left w:w="200" w:type="dxa"/>
              <w:bottom w:w="120" w:type="dxa"/>
              <w:right w:w="200" w:type="dxa"/>
            </w:tcMar>
          </w:tcPr>
          <w:p w14:paraId="549F222C" w14:textId="77777777" w:rsidR="007A36DC" w:rsidRDefault="00000000">
            <w:pPr>
              <w:spacing w:before="40" w:after="40"/>
            </w:pPr>
            <w:r>
              <w:rPr>
                <w:color w:val="1F3864"/>
                <w:sz w:val="18"/>
                <w:szCs w:val="18"/>
              </w:rPr>
              <w:t>Canali di pubblicazione: Lettera63.it | Startupmagazine.it</w:t>
            </w:r>
          </w:p>
          <w:p w14:paraId="77EEC813" w14:textId="77777777" w:rsidR="007A36DC" w:rsidRDefault="00000000">
            <w:pPr>
              <w:spacing w:before="40" w:after="40"/>
            </w:pPr>
            <w:r>
              <w:rPr>
                <w:color w:val="1F3864"/>
                <w:sz w:val="18"/>
                <w:szCs w:val="18"/>
              </w:rPr>
              <w:t>Allegato: Osservatorio Industria — Fintech | Insurtech | E-Commerce (PDF)</w:t>
            </w:r>
          </w:p>
          <w:p w14:paraId="1E7E75CB" w14:textId="77777777" w:rsidR="007A36DC" w:rsidRDefault="00000000">
            <w:pPr>
              <w:spacing w:before="40" w:after="40"/>
            </w:pPr>
            <w:r>
              <w:rPr>
                <w:color w:val="1F3864"/>
                <w:sz w:val="18"/>
                <w:szCs w:val="18"/>
              </w:rPr>
              <w:t xml:space="preserve">Data: </w:t>
            </w:r>
            <w:proofErr w:type="gramStart"/>
            <w:r>
              <w:rPr>
                <w:color w:val="1F3864"/>
                <w:sz w:val="18"/>
                <w:szCs w:val="18"/>
              </w:rPr>
              <w:t>Aprile</w:t>
            </w:r>
            <w:proofErr w:type="gramEnd"/>
            <w:r>
              <w:rPr>
                <w:color w:val="1F3864"/>
                <w:sz w:val="18"/>
                <w:szCs w:val="18"/>
              </w:rPr>
              <w:t xml:space="preserve"> 2026</w:t>
            </w:r>
          </w:p>
          <w:p w14:paraId="7479AE01" w14:textId="77777777" w:rsidR="007A36DC" w:rsidRDefault="00000000">
            <w:pPr>
              <w:spacing w:before="40" w:after="40"/>
            </w:pPr>
            <w:r>
              <w:rPr>
                <w:color w:val="1F3864"/>
                <w:sz w:val="18"/>
                <w:szCs w:val="18"/>
              </w:rPr>
              <w:t>Formato: Auto-intervista | Lingua: Italiano</w:t>
            </w:r>
          </w:p>
        </w:tc>
      </w:tr>
    </w:tbl>
    <w:p w14:paraId="7EC08AA8" w14:textId="77777777" w:rsidR="007A36DC" w:rsidRDefault="007A36DC">
      <w:pPr>
        <w:spacing w:before="40" w:after="40"/>
      </w:pPr>
    </w:p>
    <w:p w14:paraId="3B9449D7" w14:textId="77777777" w:rsidR="007A36DC" w:rsidRDefault="007A36DC">
      <w:pPr>
        <w:pBdr>
          <w:bottom w:val="single" w:sz="6" w:space="1" w:color="2E75B6"/>
        </w:pBdr>
        <w:spacing w:before="120" w:after="120"/>
      </w:pPr>
    </w:p>
    <w:p w14:paraId="42E18BDB" w14:textId="77777777" w:rsidR="007A36DC" w:rsidRDefault="007A36DC">
      <w:pPr>
        <w:spacing w:before="40" w:after="40"/>
      </w:pPr>
    </w:p>
    <w:p w14:paraId="61BF26B9" w14:textId="2DD79038" w:rsidR="007A36DC" w:rsidRDefault="00000000">
      <w:pPr>
        <w:spacing w:before="120" w:after="60"/>
      </w:pPr>
      <w:r>
        <w:rPr>
          <w:color w:val="555555"/>
          <w:sz w:val="18"/>
          <w:szCs w:val="18"/>
        </w:rPr>
        <w:t>Leonardo Ponti è Co-investment Manager di ACCELERAHUB / IGI GROUP, hub di corporate investment focalizzato su Fintech, Insurtech ed E-Commerce. In questa auto-intervista comment</w:t>
      </w:r>
      <w:r w:rsidR="00342F0F">
        <w:rPr>
          <w:color w:val="555555"/>
          <w:sz w:val="18"/>
          <w:szCs w:val="18"/>
        </w:rPr>
        <w:t>o</w:t>
      </w:r>
      <w:r>
        <w:rPr>
          <w:color w:val="555555"/>
          <w:sz w:val="18"/>
          <w:szCs w:val="18"/>
        </w:rPr>
        <w:t xml:space="preserve"> i dati del </w:t>
      </w:r>
      <w:r w:rsidR="00342F0F">
        <w:rPr>
          <w:color w:val="555555"/>
          <w:sz w:val="18"/>
          <w:szCs w:val="18"/>
        </w:rPr>
        <w:t>mio</w:t>
      </w:r>
      <w:r>
        <w:rPr>
          <w:color w:val="555555"/>
          <w:sz w:val="18"/>
          <w:szCs w:val="18"/>
        </w:rPr>
        <w:t xml:space="preserve"> più recente Osservatorio di settore, offrendo una lettura strategica per investitori, operatori e startup dell'ecosistema digitale italiano.</w:t>
      </w:r>
    </w:p>
    <w:p w14:paraId="7D3D830F" w14:textId="77777777" w:rsidR="007A36DC" w:rsidRDefault="007A36DC">
      <w:pPr>
        <w:pBdr>
          <w:bottom w:val="single" w:sz="6" w:space="1" w:color="2E75B6"/>
        </w:pBdr>
        <w:spacing w:before="120" w:after="120"/>
      </w:pPr>
    </w:p>
    <w:p w14:paraId="3BD9E051" w14:textId="77777777" w:rsidR="007A36DC" w:rsidRDefault="007A36DC">
      <w:pPr>
        <w:spacing w:before="40" w:after="40"/>
      </w:pPr>
    </w:p>
    <w:p w14:paraId="307F65A8" w14:textId="77777777" w:rsidR="007A36DC" w:rsidRDefault="00000000">
      <w:pPr>
        <w:shd w:val="clear" w:color="auto" w:fill="1F3864"/>
        <w:spacing w:before="160" w:after="80"/>
      </w:pPr>
      <w:r>
        <w:rPr>
          <w:b/>
          <w:bCs/>
          <w:color w:val="FFFFFF"/>
          <w:sz w:val="24"/>
          <w:szCs w:val="24"/>
        </w:rPr>
        <w:t xml:space="preserve">   PARTE I — FINTECH</w:t>
      </w:r>
    </w:p>
    <w:p w14:paraId="226BBCE5" w14:textId="77777777" w:rsidR="007A36DC" w:rsidRDefault="007A36DC">
      <w:pPr>
        <w:spacing w:before="40" w:after="40"/>
      </w:pPr>
    </w:p>
    <w:p w14:paraId="49F644A3" w14:textId="343D199E" w:rsidR="007A36DC" w:rsidRDefault="00000000" w:rsidP="00342F0F">
      <w:pPr>
        <w:spacing w:before="200" w:after="60"/>
      </w:pPr>
      <w:r>
        <w:t xml:space="preserve">È un numero che fa impressione ma che, se non viene contestualizzato, rischia di essere fuorviante. Quei quasi 400 miliardi di dollari di ricavi globali nel 2025 — proiettati verso $1.100 miliardi entro il 2032 con un CAGR del 16% — ci dicono una cosa precisa: il Fintech non è più un settore emergente. È una componente strutturale del sistema finanziario globale. Parliamo di pagamenti digitali, open banking, lending alternativo, </w:t>
      </w:r>
      <w:proofErr w:type="spellStart"/>
      <w:r>
        <w:t>wealth</w:t>
      </w:r>
      <w:proofErr w:type="spellEnd"/>
      <w:r>
        <w:t xml:space="preserve"> management, </w:t>
      </w:r>
      <w:proofErr w:type="spellStart"/>
      <w:r>
        <w:t>crypto</w:t>
      </w:r>
      <w:proofErr w:type="spellEnd"/>
      <w:r>
        <w:t>-asset: tutto questo è già quotidiano per centinaia di milioni di persone. La vera domanda non è 'crescerà ancora?' — crescerà, eccome — ma 'chi catturerà il valore?' Ed è esattamente lì che lavoriamo noi come co-</w:t>
      </w:r>
      <w:proofErr w:type="spellStart"/>
      <w:r>
        <w:t>investor</w:t>
      </w:r>
      <w:proofErr w:type="spellEnd"/>
      <w:r>
        <w:t>.</w:t>
      </w:r>
    </w:p>
    <w:p w14:paraId="20B8827B" w14:textId="41C479A7" w:rsidR="007A36DC" w:rsidRDefault="00000000">
      <w:pPr>
        <w:spacing w:before="60" w:after="80"/>
        <w:ind w:left="360"/>
      </w:pPr>
      <w:r>
        <w:t xml:space="preserve">L'Europa è in una posizione peculiare: ha una regolamentazione tra le più avanzate al mondo — penso a PSD2, DORA, </w:t>
      </w:r>
      <w:proofErr w:type="spellStart"/>
      <w:r>
        <w:t>MiCAR</w:t>
      </w:r>
      <w:proofErr w:type="spellEnd"/>
      <w:r>
        <w:t xml:space="preserve"> — che ha creato le condizioni per un'innovazione strutturata, ma sconta ancora un ritardo rispetto agli Stati Uniti e alla Cina per dimensione degli ecosistemi e disponibilità di venture capital per i grandi round. Il mercato europeo del Fintech varrà 195 miliardi di dollari entro il 2031. Questo significa che stiamo entrando in un periodo di forte accelerazione, trainato soprattutto dai pagamenti istantanei obbligatori, dall'open banking e dalla tokenizzazione degli asset. Per chi investe oggi, l'Europa è ancora un mercato con fondamentali molto favorevoli.</w:t>
      </w:r>
    </w:p>
    <w:p w14:paraId="7F06775E" w14:textId="2A68DC90" w:rsidR="007A36DC" w:rsidRDefault="00000000">
      <w:pPr>
        <w:spacing w:before="60" w:after="80"/>
        <w:ind w:left="360"/>
      </w:pPr>
      <w:r>
        <w:t>L'Italia è un caso interessante. Ha vissuto un boom fino al 2022 — con investimenti che avevano toccato 1 miliardo e 40 milioni di euro — poi una frenata, poi un consolidamento. I dati dell'Osservatorio del Politecnico di Milano al 2025 mostrano 485 startup attive, in calo rispetto alle 596 dell'anno precedente, ma con ricavi mediani cresciuti del 29% e quasi la metà delle realtà già a break-even. Questo mi dice che il mercato ha fatto una selezione naturale: sono rimaste le più solide, le più focalizzate, quelle con un modello di business vero. Per un co-</w:t>
      </w:r>
      <w:proofErr w:type="spellStart"/>
      <w:r>
        <w:t>investor</w:t>
      </w:r>
      <w:proofErr w:type="spellEnd"/>
      <w:r>
        <w:t xml:space="preserve"> come me, questo è il momento ideale: il mercato si è depurato, le valutazioni sono più razionali, e i fondamentali delle startup superstiti sono genuini. Milano rimane l'hub principale — concentra il 54% delle aziende e il 69% degli investimenti — ma vedo segnali di interesse crescente anche da Torino, Bologna e Roma.</w:t>
      </w:r>
    </w:p>
    <w:p w14:paraId="44C4B433" w14:textId="5E7ED16C" w:rsidR="007A36DC" w:rsidRDefault="00000000">
      <w:pPr>
        <w:spacing w:before="60" w:after="80"/>
        <w:ind w:left="360"/>
      </w:pPr>
      <w:r>
        <w:t xml:space="preserve">Difficile scegliere, perché sono realtà molto diverse. Se devo indicare le dinamiche più interessanti: Satispay rimane un caso di scuola per come è riuscita a costruire una rete proprietaria di pagamento con 4,3 milioni di utenti e 320.000 esercenti — un vantaggio competitivo che non si replica facilmente. </w:t>
      </w:r>
      <w:proofErr w:type="spellStart"/>
      <w:r>
        <w:t>Scalapay</w:t>
      </w:r>
      <w:proofErr w:type="spellEnd"/>
      <w:r>
        <w:t xml:space="preserve"> ha dimostrato che il BNPL può funzionare anche nel contesto europeo, non solo anglosassone. Illimity Bank, guidata da Corrado Passera, è la prova che si può fare banca digitale profittevole in Italia — un risultato raro a livello europeo. E poi c'è </w:t>
      </w:r>
      <w:proofErr w:type="spellStart"/>
      <w:r>
        <w:t>Fabrick</w:t>
      </w:r>
      <w:proofErr w:type="spellEnd"/>
      <w:r>
        <w:t>, del Gruppo Sella, che lavora nell'ombra ma è uno degli abilitatori più importanti dell'open banking in Italia. Sono modelli molto diversi ma tutti fondati su una vera creazione di valore.</w:t>
      </w:r>
    </w:p>
    <w:p w14:paraId="0079179C" w14:textId="20D2E256" w:rsidR="007A36DC" w:rsidRDefault="00000000">
      <w:pPr>
        <w:spacing w:before="60" w:after="80"/>
        <w:ind w:left="360"/>
      </w:pPr>
      <w:r>
        <w:lastRenderedPageBreak/>
        <w:t xml:space="preserve">Il filo conduttore è l'unicità del posizionamento. Ognuna di queste startup ha individuato un </w:t>
      </w:r>
      <w:proofErr w:type="gramStart"/>
      <w:r>
        <w:t>gap</w:t>
      </w:r>
      <w:proofErr w:type="gramEnd"/>
      <w:r>
        <w:t xml:space="preserve"> di mercato che i grandi player non riescono — o non vogliono — colmare. </w:t>
      </w:r>
      <w:proofErr w:type="gramStart"/>
      <w:r>
        <w:t>Viceversa</w:t>
      </w:r>
      <w:proofErr w:type="gramEnd"/>
      <w:r>
        <w:t xml:space="preserve"> ha inventato il Revenue-</w:t>
      </w:r>
      <w:proofErr w:type="spellStart"/>
      <w:r>
        <w:t>Based</w:t>
      </w:r>
      <w:proofErr w:type="spellEnd"/>
      <w:r>
        <w:t xml:space="preserve"> Financing in Italia: finanzia le PMI in crescita senza chiedere garanzie personali né diluire il capitale. È un prodotto che altrove esiste da anni — negli USA, nel UK — ma in Italia era praticamente assente. BKN301 è l'unico istituto di pagamento di San Marino, ma la sua vera ambizione è diventare un'infrastruttura </w:t>
      </w:r>
      <w:proofErr w:type="spellStart"/>
      <w:r>
        <w:t>BaaS</w:t>
      </w:r>
      <w:proofErr w:type="spellEnd"/>
      <w:r>
        <w:t xml:space="preserve"> per il mercato europeo. </w:t>
      </w:r>
      <w:proofErr w:type="spellStart"/>
      <w:r>
        <w:t>Eoliann</w:t>
      </w:r>
      <w:proofErr w:type="spellEnd"/>
      <w:r>
        <w:t xml:space="preserve"> — e questa è la scommessa più visionaria — quantifica il rischio climatico fisico per banche e assicurazioni: con DORA e le normative ESG, questa capacità diventerà obbligatoria. </w:t>
      </w:r>
      <w:proofErr w:type="spellStart"/>
      <w:r>
        <w:t>Qomodo</w:t>
      </w:r>
      <w:proofErr w:type="spellEnd"/>
      <w:r>
        <w:t xml:space="preserve"> porta il BNPL ai professionisti e agli artigiani — idraulici, elettricisti, dentisti — un segmento ignorato dal mercato. E Credimi è già una scale-up matura con 500 milioni erogati: sta evolvendo verso il factoring e il supply chain </w:t>
      </w:r>
      <w:proofErr w:type="spellStart"/>
      <w:r>
        <w:t>finance</w:t>
      </w:r>
      <w:proofErr w:type="spellEnd"/>
      <w:r>
        <w:t>. Investirei in ciascuna di loro.</w:t>
      </w:r>
    </w:p>
    <w:p w14:paraId="408B5C0B" w14:textId="77777777" w:rsidR="007A36DC" w:rsidRDefault="007A36DC">
      <w:pPr>
        <w:spacing w:before="40" w:after="40"/>
      </w:pPr>
    </w:p>
    <w:p w14:paraId="3D56D775" w14:textId="77777777" w:rsidR="007A36DC" w:rsidRDefault="00000000">
      <w:r>
        <w:br w:type="page"/>
      </w:r>
    </w:p>
    <w:p w14:paraId="4794710E" w14:textId="77777777" w:rsidR="007A36DC" w:rsidRDefault="00000000">
      <w:pPr>
        <w:shd w:val="clear" w:color="auto" w:fill="1F3864"/>
        <w:spacing w:before="160" w:after="80"/>
      </w:pPr>
      <w:r>
        <w:rPr>
          <w:b/>
          <w:bCs/>
          <w:color w:val="FFFFFF"/>
          <w:sz w:val="24"/>
          <w:szCs w:val="24"/>
        </w:rPr>
        <w:lastRenderedPageBreak/>
        <w:t xml:space="preserve">   PARTE II — INSURTECH</w:t>
      </w:r>
    </w:p>
    <w:p w14:paraId="24C1FFDA" w14:textId="77777777" w:rsidR="007A36DC" w:rsidRDefault="007A36DC">
      <w:pPr>
        <w:spacing w:before="40" w:after="40"/>
      </w:pPr>
    </w:p>
    <w:p w14:paraId="418118E6" w14:textId="77777777" w:rsidR="007A36DC" w:rsidRDefault="00000000">
      <w:pPr>
        <w:spacing w:before="200" w:after="60"/>
      </w:pPr>
      <w:r>
        <w:rPr>
          <w:b/>
          <w:bCs/>
          <w:color w:val="1F3864"/>
        </w:rPr>
        <w:t>D: Passiamo all'Insurtech. Il mercato globale vale 22 miliardi nel 2025 ma crescerà a oltre 80 miliardi entro il 2029. Perché questa accelerazione così intensa?</w:t>
      </w:r>
    </w:p>
    <w:p w14:paraId="10A50D12" w14:textId="77777777" w:rsidR="007A36DC" w:rsidRDefault="00000000">
      <w:pPr>
        <w:spacing w:before="60" w:after="80"/>
        <w:ind w:left="360"/>
      </w:pPr>
      <w:r>
        <w:rPr>
          <w:b/>
          <w:bCs/>
          <w:color w:val="2E75B6"/>
        </w:rPr>
        <w:t xml:space="preserve">R: </w:t>
      </w:r>
      <w:r>
        <w:t>Perché l'assicurazione è uno dei settori che ha resistito più a lungo alla digitalizzazione — e ora sta recuperando tutto insieme, con grande rapidità. Ci sono tre motori principali. Primo, la tecnologia: l'AI permette di fare underwriting in tempo reale analizzando migliaia di variabili che i sistemi tradizionali ignoravano — guidare comportamento per l'auto, dati biometrici per la salute, sensori IoT per la casa. Secondo, i consumi: le nuove generazioni non accettano di aspettare settimane per una polizza o di parlare con un agente fisico per cambiare un'opzione. Terzo — e qui siamo in un territorio ancora poco esplorato — l'embedded insurance: l'assicurazione si integra nativamente nel momento del bisogno. Compri un viaggio e la polizza annullamento è già inclusa. Compri un elettrodomestico e la garanzia estesa si attiva automaticamente. Questo è il futuro, e sta già accadendo.</w:t>
      </w:r>
    </w:p>
    <w:p w14:paraId="26F31307" w14:textId="77777777" w:rsidR="007A36DC" w:rsidRDefault="00000000">
      <w:pPr>
        <w:spacing w:before="200" w:after="60"/>
      </w:pPr>
      <w:r>
        <w:rPr>
          <w:b/>
          <w:bCs/>
          <w:color w:val="1F3864"/>
        </w:rPr>
        <w:t>D: In Italia l'Insurtech è un mercato da 380-450 milioni di dollari. È un mercato piccolo rispetto al Fintech. Come mai?</w:t>
      </w:r>
    </w:p>
    <w:p w14:paraId="562DC2D1" w14:textId="77777777" w:rsidR="007A36DC" w:rsidRDefault="00000000">
      <w:pPr>
        <w:spacing w:before="60" w:after="80"/>
        <w:ind w:left="360"/>
      </w:pPr>
      <w:r>
        <w:rPr>
          <w:b/>
          <w:bCs/>
          <w:color w:val="2E75B6"/>
        </w:rPr>
        <w:t xml:space="preserve">R: </w:t>
      </w:r>
      <w:r>
        <w:t xml:space="preserve">È piccolo perché il settore assicurativo italiano è ancora dominato dagli agenti fisici e dalle compagnie tradizionali — Generali, Unipol, Poste Vita. La densità assicurativa in Italia è strutturalmente più bassa rispetto alla media europea: gli italiani </w:t>
      </w:r>
      <w:proofErr w:type="spellStart"/>
      <w:r>
        <w:t>sottoassicurano</w:t>
      </w:r>
      <w:proofErr w:type="spellEnd"/>
      <w:r>
        <w:t xml:space="preserve">, soprattutto nella protezione personale, nella RC aziendale e nella cybersecurity. Questo però — e qui c'è il paradosso che mi interessa come investitore — significa che il potenziale di crescita è enorme. Le startup che riescono a </w:t>
      </w:r>
      <w:proofErr w:type="spellStart"/>
      <w:r>
        <w:t>digitalizare</w:t>
      </w:r>
      <w:proofErr w:type="spellEnd"/>
      <w:r>
        <w:t xml:space="preserve"> la distribuzione, a semplificare i processi e a creare prodotti comprensibili possono guadagnare quote di mercato in un settore che era praticamente immobile. Le 78 startup Insurtech italiane censite nel 2025 stanno lavorando esattamente su questo.</w:t>
      </w:r>
    </w:p>
    <w:p w14:paraId="3497AC82" w14:textId="77777777" w:rsidR="007A36DC" w:rsidRDefault="00000000">
      <w:pPr>
        <w:spacing w:before="200" w:after="60"/>
      </w:pPr>
      <w:r>
        <w:rPr>
          <w:b/>
          <w:bCs/>
          <w:color w:val="1F3864"/>
        </w:rPr>
        <w:t>D: Tra i player che ha mappato, Yolo Group emerge come il principale ecosistema Insurtech italiano. Cosa la colpisce di questo modello?</w:t>
      </w:r>
    </w:p>
    <w:p w14:paraId="39C1D63D" w14:textId="77777777" w:rsidR="007A36DC" w:rsidRDefault="00000000">
      <w:pPr>
        <w:spacing w:before="60" w:after="80"/>
        <w:ind w:left="360"/>
      </w:pPr>
      <w:r>
        <w:rPr>
          <w:b/>
          <w:bCs/>
          <w:color w:val="2E75B6"/>
        </w:rPr>
        <w:t xml:space="preserve">R: </w:t>
      </w:r>
      <w:r>
        <w:t xml:space="preserve">Yolo ha capito prima degli altri che il futuro dell'assicurazione non è diretto-al-consumatore, ma business-to-business-to-consumer. Invece di costruire un </w:t>
      </w:r>
      <w:proofErr w:type="gramStart"/>
      <w:r>
        <w:t>brand</w:t>
      </w:r>
      <w:proofErr w:type="gramEnd"/>
      <w:r>
        <w:t xml:space="preserve"> consumer — operazione costosissima in un settore con una brand loyalty molto bassa — ha costruito un'infrastruttura che permette a banche, utility, retailer e piattaforme digitali di distribuire assicurazioni come se fossero funzionalità native dei propri prodotti. Ha 140 partnership, ha in azionariato Generali e Intesa Sanpaolo, e sta replicando questo modello all'estero. È l'esempio perfetto di come un'insurtech italiana possa scalare senza bruciare centinaia di milioni in marketing.</w:t>
      </w:r>
    </w:p>
    <w:p w14:paraId="5C44A1EC" w14:textId="77777777" w:rsidR="007A36DC" w:rsidRDefault="00000000">
      <w:pPr>
        <w:spacing w:before="200" w:after="60"/>
      </w:pPr>
      <w:r>
        <w:rPr>
          <w:b/>
          <w:bCs/>
          <w:color w:val="1F3864"/>
        </w:rPr>
        <w:t xml:space="preserve">D: Ha indicato </w:t>
      </w:r>
      <w:proofErr w:type="spellStart"/>
      <w:r>
        <w:rPr>
          <w:b/>
          <w:bCs/>
          <w:color w:val="1F3864"/>
        </w:rPr>
        <w:t>Eoliann</w:t>
      </w:r>
      <w:proofErr w:type="spellEnd"/>
      <w:r>
        <w:rPr>
          <w:b/>
          <w:bCs/>
          <w:color w:val="1F3864"/>
        </w:rPr>
        <w:t xml:space="preserve"> anche tra le top </w:t>
      </w:r>
      <w:proofErr w:type="gramStart"/>
      <w:r>
        <w:rPr>
          <w:b/>
          <w:bCs/>
          <w:color w:val="1F3864"/>
        </w:rPr>
        <w:t>5</w:t>
      </w:r>
      <w:proofErr w:type="gramEnd"/>
      <w:r>
        <w:rPr>
          <w:b/>
          <w:bCs/>
          <w:color w:val="1F3864"/>
        </w:rPr>
        <w:t xml:space="preserve"> Insurtech. La stessa startup compare tra le top Fintech. Perché questo posizionamento ibrido?</w:t>
      </w:r>
    </w:p>
    <w:p w14:paraId="5004CAAD" w14:textId="77777777" w:rsidR="007A36DC" w:rsidRDefault="00000000">
      <w:pPr>
        <w:spacing w:before="60" w:after="80"/>
        <w:ind w:left="360"/>
      </w:pPr>
      <w:r>
        <w:rPr>
          <w:b/>
          <w:bCs/>
          <w:color w:val="2E75B6"/>
        </w:rPr>
        <w:t xml:space="preserve">R: </w:t>
      </w:r>
      <w:r>
        <w:t xml:space="preserve">Perché </w:t>
      </w:r>
      <w:proofErr w:type="spellStart"/>
      <w:r>
        <w:t>Eoliann</w:t>
      </w:r>
      <w:proofErr w:type="spellEnd"/>
      <w:r>
        <w:t xml:space="preserve"> è una di quelle rare startup che si posiziona all'intersezione di tre mega-trend simultanei: AI, </w:t>
      </w:r>
      <w:proofErr w:type="spellStart"/>
      <w:r>
        <w:t>climate</w:t>
      </w:r>
      <w:proofErr w:type="spellEnd"/>
      <w:r>
        <w:t xml:space="preserve"> risk e compliance normativa. Le banche e le assicurazioni sono sempre più obbligate — da DORA, dai requisiti patrimoniali di Basilea IV, dalle norme EBA e dall'IVASS — a quantificare e gestire il rischio fisico climatico nei loro portafogli. </w:t>
      </w:r>
      <w:proofErr w:type="spellStart"/>
      <w:r>
        <w:t>Eoliann</w:t>
      </w:r>
      <w:proofErr w:type="spellEnd"/>
      <w:r>
        <w:t xml:space="preserve"> fornisce esattamente questo: una piattaforma AI che traduce eventi climatici estremi in impatto finanziario misurabile. Non esiste un competitor diretto in Italia. A livello europeo sono pochissimi. Il timing è perfetto, il mercato è enorme e la barriera tecnologica all'ingresso è molto alta. È la startup che mi entusiasma di più in questo momento.</w:t>
      </w:r>
    </w:p>
    <w:p w14:paraId="62E036EC" w14:textId="77777777" w:rsidR="007A36DC" w:rsidRDefault="007A36DC">
      <w:pPr>
        <w:spacing w:before="40" w:after="40"/>
      </w:pPr>
    </w:p>
    <w:p w14:paraId="4EA7E109" w14:textId="77777777" w:rsidR="007A36DC" w:rsidRDefault="00000000">
      <w:r>
        <w:br w:type="page"/>
      </w:r>
    </w:p>
    <w:p w14:paraId="1971064A" w14:textId="77777777" w:rsidR="007A36DC" w:rsidRDefault="00000000">
      <w:pPr>
        <w:shd w:val="clear" w:color="auto" w:fill="1F3864"/>
        <w:spacing w:before="160" w:after="80"/>
      </w:pPr>
      <w:r>
        <w:rPr>
          <w:b/>
          <w:bCs/>
          <w:color w:val="FFFFFF"/>
          <w:sz w:val="24"/>
          <w:szCs w:val="24"/>
        </w:rPr>
        <w:lastRenderedPageBreak/>
        <w:t xml:space="preserve">   PARTE III — E-COMMERCE &amp; MARKETPLACE</w:t>
      </w:r>
    </w:p>
    <w:p w14:paraId="200B0D91" w14:textId="77777777" w:rsidR="007A36DC" w:rsidRDefault="007A36DC">
      <w:pPr>
        <w:spacing w:before="40" w:after="40"/>
      </w:pPr>
    </w:p>
    <w:p w14:paraId="63142E7E" w14:textId="77777777" w:rsidR="007A36DC" w:rsidRDefault="00000000">
      <w:pPr>
        <w:spacing w:before="200" w:after="60"/>
      </w:pPr>
      <w:r>
        <w:rPr>
          <w:b/>
          <w:bCs/>
          <w:color w:val="1F3864"/>
        </w:rPr>
        <w:t>D: L'e-commerce globale vale oltre 5.000 miliardi di dollari nel 2025. È ancora un settore in cui vale la pena investire o è già troppo maturo?</w:t>
      </w:r>
    </w:p>
    <w:p w14:paraId="1848882B" w14:textId="77777777" w:rsidR="007A36DC" w:rsidRDefault="00000000">
      <w:pPr>
        <w:spacing w:before="60" w:after="80"/>
        <w:ind w:left="360"/>
      </w:pPr>
      <w:r>
        <w:rPr>
          <w:b/>
          <w:bCs/>
          <w:color w:val="2E75B6"/>
        </w:rPr>
        <w:t xml:space="preserve">R: </w:t>
      </w:r>
      <w:r>
        <w:t xml:space="preserve">Dipende assolutamente da dove investi. Se parli di competere con Amazon o Alibaba sul generale, hai già perso. Ma il mercato e-commerce non è monolitico: è un arcipelago di segmenti verticali, di modelli di servizio, di abilitatori tecnologici — e molti di questi segmenti sono ancora primitivi, inefficienti o del tutto non presidiati. Il </w:t>
      </w:r>
      <w:proofErr w:type="spellStart"/>
      <w:r>
        <w:t>grocery</w:t>
      </w:r>
      <w:proofErr w:type="spellEnd"/>
      <w:r>
        <w:t xml:space="preserve"> online in Italia copre ancora il 5% del totale e-commerce — in UK è al 12%. Il B2B e-commerce cresce all'11,87% annuo e molte PMI italiane non hanno ancora una presenza digitale degna di questo nome. Il </w:t>
      </w:r>
      <w:proofErr w:type="spellStart"/>
      <w:r>
        <w:t>luxury</w:t>
      </w:r>
      <w:proofErr w:type="spellEnd"/>
      <w:r>
        <w:t xml:space="preserve"> online è dominato da pochissimi player. Il marketplace verticale per i vini, per i ricambi auto, per i prodotti artigianali di qualità — questi sono tutti mercati aperti. Quindi sì, vale assolutamente la pena investire, a patto di scegliere con precisione.</w:t>
      </w:r>
    </w:p>
    <w:p w14:paraId="319C9EC8" w14:textId="77777777" w:rsidR="007A36DC" w:rsidRDefault="00000000">
      <w:pPr>
        <w:spacing w:before="200" w:after="60"/>
      </w:pPr>
      <w:r>
        <w:rPr>
          <w:b/>
          <w:bCs/>
          <w:color w:val="1F3864"/>
        </w:rPr>
        <w:t>D: L'Italia vale circa 62 miliardi di dollari di e-commerce nel 2025. Quali sono le caratteristiche distintive del consumatore digitale italiano?</w:t>
      </w:r>
    </w:p>
    <w:p w14:paraId="60842B3B" w14:textId="77777777" w:rsidR="007A36DC" w:rsidRDefault="00000000">
      <w:pPr>
        <w:spacing w:before="60" w:after="80"/>
        <w:ind w:left="360"/>
      </w:pPr>
      <w:r>
        <w:rPr>
          <w:b/>
          <w:bCs/>
          <w:color w:val="2E75B6"/>
        </w:rPr>
        <w:t xml:space="preserve">R: </w:t>
      </w:r>
      <w:r>
        <w:t xml:space="preserve">Il consumatore italiano è evoluto ma selettivo. Da un lato, il mobile commerce ha raggiunto il 56% delle transazioni — una penetrazione alta — e il tempo medio di acquisto da smartphone è sceso a 2,8 minuti nel 2025. Dall'altro, l'italiano mantiene una preferenza per i </w:t>
      </w:r>
      <w:proofErr w:type="gramStart"/>
      <w:r>
        <w:t>brand</w:t>
      </w:r>
      <w:proofErr w:type="gramEnd"/>
      <w:r>
        <w:t xml:space="preserve"> di fiducia, per il prodotto di qualità e per la consegna veloce: il 70% degli ordini nel Nord Italia tramite Zalando arriva in 24 ore. I settori che trainano sono Hobby &amp; </w:t>
      </w:r>
      <w:proofErr w:type="spellStart"/>
      <w:r>
        <w:t>Leisure</w:t>
      </w:r>
      <w:proofErr w:type="spellEnd"/>
      <w:r>
        <w:t xml:space="preserve"> (24%), Elettronica (22%) e Fashion (18%). Il cash on delivery è ancora usato dal 52% dei retailer, a dimostrazione che la fiducia nel pagamento digitale non è ancora universale. Per gli investitori, questo significa che ci sono ancora enormi opportunità nei servizi di abilitazione — pagamenti, logistica, customer trust — prima ancora di guardare al prodotto.</w:t>
      </w:r>
    </w:p>
    <w:p w14:paraId="497B68B3" w14:textId="77777777" w:rsidR="007A36DC" w:rsidRDefault="00000000">
      <w:pPr>
        <w:spacing w:before="200" w:after="60"/>
      </w:pPr>
      <w:r>
        <w:rPr>
          <w:b/>
          <w:bCs/>
          <w:color w:val="1F3864"/>
        </w:rPr>
        <w:t>D: Amazon.it domina con 6,3 miliardi di ricavi. Come si compete con Amazon?</w:t>
      </w:r>
    </w:p>
    <w:p w14:paraId="1E6C74F2" w14:textId="77777777" w:rsidR="007A36DC" w:rsidRDefault="00000000">
      <w:pPr>
        <w:spacing w:before="60" w:after="80"/>
        <w:ind w:left="360"/>
      </w:pPr>
      <w:r>
        <w:rPr>
          <w:b/>
          <w:bCs/>
          <w:color w:val="2E75B6"/>
        </w:rPr>
        <w:t xml:space="preserve">R: </w:t>
      </w:r>
      <w:r>
        <w:t xml:space="preserve">Non si compete con Amazon sul suo terreno — prezzo, velocità, ampiezza del catalogo — perché è una battaglia persa in partenza. Si compete sfidando Amazon sui terreni in cui è strutturalmente debole: l'autenticità, la </w:t>
      </w:r>
      <w:proofErr w:type="spellStart"/>
      <w:r>
        <w:t>curation</w:t>
      </w:r>
      <w:proofErr w:type="spellEnd"/>
      <w:r>
        <w:t xml:space="preserve">, l'expertise verticale, la relazione umana. </w:t>
      </w:r>
      <w:proofErr w:type="spellStart"/>
      <w:r>
        <w:t>Luisaviaroma</w:t>
      </w:r>
      <w:proofErr w:type="spellEnd"/>
      <w:r>
        <w:t xml:space="preserve"> lo fa nel lusso dal 1929: è un buyer globale con una credibilità che Amazon non potrà mai replicare. Tannico lo fa nel vino: 200.000 etichette, sommelier digitali, contenuti di qualità. Il marketplace di nicchia, costruito su una comunità con competenze specifiche, è il modello che batte Amazon. Non per volume, ma per margine e per fidelizzazione. Ed è il modello su cui focalizziamo le nostre valutazioni di co-investimento in questo segmento.</w:t>
      </w:r>
    </w:p>
    <w:p w14:paraId="41CF1A31" w14:textId="77777777" w:rsidR="007A36DC" w:rsidRDefault="00000000">
      <w:pPr>
        <w:spacing w:before="200" w:after="60"/>
      </w:pPr>
      <w:r>
        <w:rPr>
          <w:b/>
          <w:bCs/>
          <w:color w:val="1F3864"/>
        </w:rPr>
        <w:t>D: Tra le 5 startup e-commerce più interessanti che ha selezionato, Satispay compare ancora. Perché?</w:t>
      </w:r>
    </w:p>
    <w:p w14:paraId="412C9F12" w14:textId="77777777" w:rsidR="007A36DC" w:rsidRDefault="00000000">
      <w:pPr>
        <w:spacing w:before="60" w:after="80"/>
        <w:ind w:left="360"/>
      </w:pPr>
      <w:r>
        <w:rPr>
          <w:b/>
          <w:bCs/>
          <w:color w:val="2E75B6"/>
        </w:rPr>
        <w:t xml:space="preserve">R: </w:t>
      </w:r>
      <w:r>
        <w:t xml:space="preserve">Perché Satispay non è più solo </w:t>
      </w:r>
      <w:proofErr w:type="spellStart"/>
      <w:r>
        <w:t>un'app</w:t>
      </w:r>
      <w:proofErr w:type="spellEnd"/>
      <w:r>
        <w:t xml:space="preserve"> di pagamento. Sta diventando un commerce </w:t>
      </w:r>
      <w:proofErr w:type="spellStart"/>
      <w:r>
        <w:t>layer</w:t>
      </w:r>
      <w:proofErr w:type="spellEnd"/>
      <w:r>
        <w:t xml:space="preserve"> — uno strato tra il consumatore e il commerciante che vale molto più di una semplice transazione. I buoni pasto a zero commissioni, il </w:t>
      </w:r>
      <w:proofErr w:type="spellStart"/>
      <w:r>
        <w:t>cashback</w:t>
      </w:r>
      <w:proofErr w:type="spellEnd"/>
      <w:r>
        <w:t xml:space="preserve"> geolocalizzato, la loyalty digitale: sono tutti elementi di un ecosistema commerce. Con 4,3 milioni di utenti e 320.000 esercenti attivi, Satispay ha già una rete di distribuzione che la maggior parte dei marketplace sognerebbe. Se riesce a monetizzare questo asset come piattaforma commerce per il commercio di prossimità — bar, ristoranti, negozi di quartiere — apre un segmento del tutto nuovo e non presidiato da nessun player globale. È una scommessa ambiziosa, ma con tutti i presupposti per riuscire.</w:t>
      </w:r>
    </w:p>
    <w:p w14:paraId="67DF4423" w14:textId="77777777" w:rsidR="007A36DC" w:rsidRDefault="007A36DC">
      <w:pPr>
        <w:spacing w:before="40" w:after="40"/>
      </w:pPr>
    </w:p>
    <w:p w14:paraId="7B45E14E" w14:textId="77777777" w:rsidR="007A36DC" w:rsidRDefault="00000000">
      <w:r>
        <w:br w:type="page"/>
      </w:r>
    </w:p>
    <w:p w14:paraId="42E1716F" w14:textId="77777777" w:rsidR="007A36DC" w:rsidRDefault="00000000">
      <w:pPr>
        <w:shd w:val="clear" w:color="auto" w:fill="375623"/>
        <w:spacing w:before="160" w:after="80"/>
      </w:pPr>
      <w:r>
        <w:rPr>
          <w:b/>
          <w:bCs/>
          <w:color w:val="FFFFFF"/>
          <w:sz w:val="24"/>
          <w:szCs w:val="24"/>
        </w:rPr>
        <w:lastRenderedPageBreak/>
        <w:t xml:space="preserve">   PARTE IV — VISIONE STRATEGICA &amp; ACCELERAHUB</w:t>
      </w:r>
    </w:p>
    <w:p w14:paraId="5DC99227" w14:textId="77777777" w:rsidR="007A36DC" w:rsidRDefault="007A36DC">
      <w:pPr>
        <w:spacing w:before="40" w:after="40"/>
      </w:pPr>
    </w:p>
    <w:p w14:paraId="18F8D26A" w14:textId="77777777" w:rsidR="007A36DC" w:rsidRDefault="00000000">
      <w:pPr>
        <w:spacing w:before="200" w:after="60"/>
      </w:pPr>
      <w:r>
        <w:rPr>
          <w:b/>
          <w:bCs/>
          <w:color w:val="1F3864"/>
        </w:rPr>
        <w:t xml:space="preserve">D: Qual è </w:t>
      </w:r>
      <w:proofErr w:type="gramStart"/>
      <w:r>
        <w:rPr>
          <w:b/>
          <w:bCs/>
          <w:color w:val="1F3864"/>
        </w:rPr>
        <w:t>il trend trasversale</w:t>
      </w:r>
      <w:proofErr w:type="gramEnd"/>
      <w:r>
        <w:rPr>
          <w:b/>
          <w:bCs/>
          <w:color w:val="1F3864"/>
        </w:rPr>
        <w:t xml:space="preserve"> che la preoccupa di più nei tre settori?</w:t>
      </w:r>
    </w:p>
    <w:p w14:paraId="1CACE3BC" w14:textId="77777777" w:rsidR="007A36DC" w:rsidRDefault="00000000">
      <w:pPr>
        <w:spacing w:before="60" w:after="80"/>
        <w:ind w:left="360"/>
      </w:pPr>
      <w:r>
        <w:rPr>
          <w:b/>
          <w:bCs/>
          <w:color w:val="2E75B6"/>
        </w:rPr>
        <w:t xml:space="preserve">R: </w:t>
      </w:r>
      <w:r>
        <w:t xml:space="preserve">La concentrazione del funding. In Italia, il 63% delle startup fintech e insurtech cerca round sotto i 2 milioni di euro — un segnale che il mercato </w:t>
      </w:r>
      <w:proofErr w:type="spellStart"/>
      <w:r>
        <w:t>early</w:t>
      </w:r>
      <w:proofErr w:type="spellEnd"/>
      <w:r>
        <w:t xml:space="preserve"> stage è molto attivo ma poco finanziato per crescere davvero. Solo il 9% punta a round superiori ai 5 milioni. Questo crea un collo di bottiglia: ci sono idee buone, ci sono </w:t>
      </w:r>
      <w:proofErr w:type="gramStart"/>
      <w:r>
        <w:t>team capaci</w:t>
      </w:r>
      <w:proofErr w:type="gramEnd"/>
      <w:r>
        <w:t xml:space="preserve">, ma non ci sono abbastanza investitori disposti a scommettere su round di crescita significativi. Il risultato è che molte startup italiane restano piccole — o vengono acquisite troppo presto da player stranieri. ACCELERAHUB / IGI GROUP nasce anche per rispondere a questo </w:t>
      </w:r>
      <w:proofErr w:type="gramStart"/>
      <w:r>
        <w:t>gap</w:t>
      </w:r>
      <w:proofErr w:type="gramEnd"/>
      <w:r>
        <w:t>: portare co-investimento istituzionale nel mercato italiano in modo strutturato, facendo scouting serio e costruendo round con una logica industriale, non solo finanziaria.</w:t>
      </w:r>
    </w:p>
    <w:p w14:paraId="2FA951C1" w14:textId="77777777" w:rsidR="007A36DC" w:rsidRDefault="00000000">
      <w:pPr>
        <w:spacing w:before="200" w:after="60"/>
      </w:pPr>
      <w:r>
        <w:rPr>
          <w:b/>
          <w:bCs/>
          <w:color w:val="1F3864"/>
        </w:rPr>
        <w:t xml:space="preserve">D: E </w:t>
      </w:r>
      <w:proofErr w:type="gramStart"/>
      <w:r>
        <w:rPr>
          <w:b/>
          <w:bCs/>
          <w:color w:val="1F3864"/>
        </w:rPr>
        <w:t>il trend</w:t>
      </w:r>
      <w:proofErr w:type="gramEnd"/>
      <w:r>
        <w:rPr>
          <w:b/>
          <w:bCs/>
          <w:color w:val="1F3864"/>
        </w:rPr>
        <w:t xml:space="preserve"> che la entusiasma di più?</w:t>
      </w:r>
    </w:p>
    <w:p w14:paraId="0DB22445" w14:textId="77777777" w:rsidR="007A36DC" w:rsidRDefault="00000000">
      <w:pPr>
        <w:spacing w:before="60" w:after="80"/>
        <w:ind w:left="360"/>
      </w:pPr>
      <w:r>
        <w:rPr>
          <w:b/>
          <w:bCs/>
          <w:color w:val="2E75B6"/>
        </w:rPr>
        <w:t xml:space="preserve">R: </w:t>
      </w:r>
      <w:r>
        <w:t xml:space="preserve">L'intelligenza artificiale come infrastruttura democratica. Il fatto che oggi il 51% delle startup fintech e insurtech italiane utilizzi AI analitica e il 41% Generative AI non è un dato pubblicitario — è un segnale di maturità tecnologica reale. L'AI sta abbattendo le barriere all'ingresso in settori che erano appannaggio esclusivo dei grandi istituti: credit scoring, underwriting, </w:t>
      </w:r>
      <w:proofErr w:type="spellStart"/>
      <w:r>
        <w:t>fraud</w:t>
      </w:r>
      <w:proofErr w:type="spellEnd"/>
      <w:r>
        <w:t xml:space="preserve"> </w:t>
      </w:r>
      <w:proofErr w:type="spellStart"/>
      <w:r>
        <w:t>detection</w:t>
      </w:r>
      <w:proofErr w:type="spellEnd"/>
      <w:r>
        <w:t>, personalizzazione dell'offerta. Una startup con 10 persone può oggi costruire un motore di rischio migliore di quello di una banca con 10.000 dipendenti. Questo livella il campo di gioco in modo strutturale. E per chi, come noi, investe in queste startup, significa poter accedere a un vantaggio competitivo reale con ticket di investimento ancora accessibili.</w:t>
      </w:r>
    </w:p>
    <w:p w14:paraId="062625AA" w14:textId="77777777" w:rsidR="007A36DC" w:rsidRDefault="00000000">
      <w:pPr>
        <w:spacing w:before="200" w:after="60"/>
      </w:pPr>
      <w:r>
        <w:rPr>
          <w:b/>
          <w:bCs/>
          <w:color w:val="1F3864"/>
        </w:rPr>
        <w:t>D: Come funziona concretamente il modello di co-investimento di ACCELERAHUB / IGI GROUP nei tre settori?</w:t>
      </w:r>
    </w:p>
    <w:p w14:paraId="007F9FE3" w14:textId="77777777" w:rsidR="007A36DC" w:rsidRDefault="00000000">
      <w:pPr>
        <w:spacing w:before="60" w:after="80"/>
        <w:ind w:left="360"/>
      </w:pPr>
      <w:r>
        <w:rPr>
          <w:b/>
          <w:bCs/>
          <w:color w:val="2E75B6"/>
        </w:rPr>
        <w:t xml:space="preserve">R: </w:t>
      </w:r>
      <w:r>
        <w:t xml:space="preserve">Lavoriamo come ponte tra il mondo corporate e il mondo startup. Da un lato abbiamo la rete industriale di IGI GROUP — un ecosistema di aziende e family office con capital da allocare e bisogno di innovazione. Dall'altro facciamo scouting sistematico sulle startup più promettenti nei tre settori, con un'analisi che va ben oltre il pitch deck: guardiamo i fondamentali — </w:t>
      </w:r>
      <w:proofErr w:type="gramStart"/>
      <w:r>
        <w:t>team</w:t>
      </w:r>
      <w:proofErr w:type="gramEnd"/>
      <w:r>
        <w:t xml:space="preserve">, mercato, modello di ricavo, </w:t>
      </w:r>
      <w:proofErr w:type="spellStart"/>
      <w:r>
        <w:t>traction</w:t>
      </w:r>
      <w:proofErr w:type="spellEnd"/>
      <w:r>
        <w:t>, scalabilità. Quando troviamo una match — una startup che risponde a un bisogno industriale della nostra rete — costruiamo un round di co-investimento che porta valore su entrambi i lati. Non siamo solo finanziari: portiamo expertise di settore, connessioni, accesso a clienti corporati. In un mercato italiano che soffre di fiducia reciproca tra startup e grandi aziende, questo ruolo di mediatore qualificato è esattamente ciò che manca.</w:t>
      </w:r>
    </w:p>
    <w:p w14:paraId="3B2572A0" w14:textId="77777777" w:rsidR="007A36DC" w:rsidRDefault="00000000">
      <w:pPr>
        <w:spacing w:before="200" w:after="60"/>
      </w:pPr>
      <w:r>
        <w:rPr>
          <w:b/>
          <w:bCs/>
          <w:color w:val="1F3864"/>
        </w:rPr>
        <w:t>D: Un messaggio finale per le startup che vogliono attirare l'attenzione di ACCELERAHUB / IGI GROUP?</w:t>
      </w:r>
    </w:p>
    <w:p w14:paraId="26AB2F95" w14:textId="77777777" w:rsidR="007A36DC" w:rsidRDefault="00000000">
      <w:pPr>
        <w:spacing w:before="60" w:after="80"/>
        <w:ind w:left="360"/>
      </w:pPr>
      <w:r>
        <w:rPr>
          <w:b/>
          <w:bCs/>
          <w:color w:val="2E75B6"/>
        </w:rPr>
        <w:t xml:space="preserve">R: </w:t>
      </w:r>
      <w:r>
        <w:t xml:space="preserve">Tre cose, e le dico in ordine di importanza. Primo: </w:t>
      </w:r>
      <w:proofErr w:type="gramStart"/>
      <w:r>
        <w:t>il team</w:t>
      </w:r>
      <w:proofErr w:type="gramEnd"/>
      <w:r>
        <w:t xml:space="preserve">. Posso perdonare un mercato piccolo o un prodotto imperfetto, ma non posso perdonare </w:t>
      </w:r>
      <w:proofErr w:type="gramStart"/>
      <w:r>
        <w:t>un team</w:t>
      </w:r>
      <w:proofErr w:type="gramEnd"/>
      <w:r>
        <w:t xml:space="preserve"> che non sa ascoltare, che non si adatta, che non ha la determinazione di andare avanti quando le cose si fanno difficili. Secondo: la chiarezza del problema che si risolve. Le startup più interessanti che ho incontrato in questi anni sono quelle che in trenta secondi ti sanno spiegare esattamente quale dolore eliminano e per chi. Se impieghi cinque minuti a spiegare il prodotto, probabilmente il prodotto non è ancora abbastanza focalizzato. Terzo: la </w:t>
      </w:r>
      <w:proofErr w:type="spellStart"/>
      <w:r>
        <w:t>traction</w:t>
      </w:r>
      <w:proofErr w:type="spellEnd"/>
      <w:r>
        <w:t xml:space="preserve">. Non mi interessa la </w:t>
      </w:r>
      <w:proofErr w:type="spellStart"/>
      <w:r>
        <w:t>traction</w:t>
      </w:r>
      <w:proofErr w:type="spellEnd"/>
      <w:r>
        <w:t xml:space="preserve"> perfetta — mi interessano i segnali di validazione reale. Un cliente che paga, anche piccolo. Un tasso di </w:t>
      </w:r>
      <w:proofErr w:type="spellStart"/>
      <w:r>
        <w:t>retention</w:t>
      </w:r>
      <w:proofErr w:type="spellEnd"/>
      <w:r>
        <w:t xml:space="preserve"> che cresce. Un feedback di mercato autentico. Con queste tre cose, una conversazione con noi la si ottiene sempre.</w:t>
      </w:r>
    </w:p>
    <w:p w14:paraId="104D22B3" w14:textId="77777777" w:rsidR="007A36DC" w:rsidRDefault="007A36DC">
      <w:pPr>
        <w:spacing w:before="40" w:after="40"/>
      </w:pPr>
    </w:p>
    <w:p w14:paraId="7A38F003" w14:textId="77777777" w:rsidR="007A36DC" w:rsidRDefault="007A36DC">
      <w:pPr>
        <w:pBdr>
          <w:bottom w:val="single" w:sz="6" w:space="1" w:color="2E75B6"/>
        </w:pBdr>
        <w:spacing w:before="120" w:after="120"/>
      </w:pPr>
    </w:p>
    <w:p w14:paraId="755C8BC3" w14:textId="77777777" w:rsidR="007A36DC" w:rsidRDefault="007A36DC">
      <w:pPr>
        <w:spacing w:before="40" w:after="40"/>
      </w:pPr>
    </w:p>
    <w:p w14:paraId="7A6AAE99" w14:textId="77777777" w:rsidR="007A36DC" w:rsidRDefault="00000000">
      <w:pPr>
        <w:spacing w:before="80" w:after="40"/>
      </w:pPr>
      <w:r>
        <w:rPr>
          <w:b/>
          <w:bCs/>
          <w:color w:val="1F3864"/>
          <w:sz w:val="18"/>
          <w:szCs w:val="18"/>
        </w:rPr>
        <w:t>Allegato al presente articolo:</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7A36DC" w14:paraId="5B62A48C" w14:textId="77777777">
        <w:tc>
          <w:tcPr>
            <w:tcW w:w="9026" w:type="dxa"/>
            <w:tcBorders>
              <w:top w:val="single" w:sz="1" w:space="0" w:color="BBBBBB"/>
              <w:left w:val="single" w:sz="1" w:space="0" w:color="BBBBBB"/>
              <w:bottom w:val="single" w:sz="1" w:space="0" w:color="BBBBBB"/>
              <w:right w:val="single" w:sz="1" w:space="0" w:color="BBBBBB"/>
            </w:tcBorders>
            <w:shd w:val="clear" w:color="auto" w:fill="EBF3FB"/>
            <w:tcMar>
              <w:top w:w="120" w:type="dxa"/>
              <w:left w:w="200" w:type="dxa"/>
              <w:bottom w:w="120" w:type="dxa"/>
              <w:right w:w="200" w:type="dxa"/>
            </w:tcMar>
          </w:tcPr>
          <w:p w14:paraId="69B92009" w14:textId="77777777" w:rsidR="007A36DC" w:rsidRDefault="00000000">
            <w:pPr>
              <w:spacing w:before="40" w:after="40"/>
            </w:pPr>
            <w:r>
              <w:rPr>
                <w:color w:val="1F3864"/>
                <w:sz w:val="18"/>
                <w:szCs w:val="18"/>
              </w:rPr>
              <w:t>Osservatorio Industria — Fintech | Insurtech | E-Commerce &amp; Marketplace</w:t>
            </w:r>
          </w:p>
          <w:p w14:paraId="7E0EEE3B" w14:textId="77777777" w:rsidR="007A36DC" w:rsidRDefault="00000000">
            <w:pPr>
              <w:spacing w:before="40" w:after="40"/>
            </w:pPr>
            <w:r>
              <w:rPr>
                <w:color w:val="1F3864"/>
                <w:sz w:val="18"/>
                <w:szCs w:val="18"/>
              </w:rPr>
              <w:t>A cura di Leonardo Ponti, Co-investment Manager di ACCELERAHUB / IGI GROUP</w:t>
            </w:r>
          </w:p>
          <w:p w14:paraId="1DD63C08" w14:textId="77777777" w:rsidR="007A36DC" w:rsidRDefault="00000000">
            <w:pPr>
              <w:spacing w:before="40" w:after="40"/>
            </w:pPr>
            <w:r>
              <w:rPr>
                <w:color w:val="1F3864"/>
                <w:sz w:val="18"/>
                <w:szCs w:val="18"/>
              </w:rPr>
              <w:t>Aprile 2026 | Documento disponibile in formato PDF su richiesta</w:t>
            </w:r>
          </w:p>
          <w:p w14:paraId="3EC9B647" w14:textId="77777777" w:rsidR="007A36DC" w:rsidRDefault="00000000">
            <w:pPr>
              <w:spacing w:before="40" w:after="40"/>
            </w:pPr>
            <w:r>
              <w:rPr>
                <w:color w:val="1F3864"/>
                <w:sz w:val="18"/>
                <w:szCs w:val="18"/>
              </w:rPr>
              <w:t>Contenuto: TAM-SAM-SOM per i 3 settori | Top 20 operatori in Italia | Top 5 startup per settore</w:t>
            </w:r>
          </w:p>
        </w:tc>
      </w:tr>
    </w:tbl>
    <w:p w14:paraId="724F7822" w14:textId="77777777" w:rsidR="007A36DC" w:rsidRDefault="007A36DC">
      <w:pPr>
        <w:spacing w:before="40" w:after="40"/>
      </w:pPr>
    </w:p>
    <w:p w14:paraId="6DC0920E" w14:textId="77777777" w:rsidR="007A36DC" w:rsidRDefault="007A36DC">
      <w:pPr>
        <w:pBdr>
          <w:bottom w:val="single" w:sz="6" w:space="1" w:color="2E75B6"/>
        </w:pBdr>
        <w:spacing w:before="120" w:after="120"/>
      </w:pPr>
    </w:p>
    <w:p w14:paraId="0FB01DE6" w14:textId="77777777" w:rsidR="007A36DC" w:rsidRDefault="007A36DC">
      <w:pPr>
        <w:spacing w:before="40" w:after="40"/>
      </w:pPr>
    </w:p>
    <w:p w14:paraId="7277A8F0" w14:textId="77777777" w:rsidR="007A36DC" w:rsidRDefault="00000000">
      <w:pPr>
        <w:spacing w:before="60" w:after="40"/>
        <w:jc w:val="center"/>
      </w:pPr>
      <w:r>
        <w:rPr>
          <w:color w:val="555555"/>
          <w:sz w:val="18"/>
          <w:szCs w:val="18"/>
        </w:rPr>
        <w:t>Titolo per la pubblicazione online:</w:t>
      </w:r>
    </w:p>
    <w:p w14:paraId="7398FBB7" w14:textId="77777777" w:rsidR="007A36DC" w:rsidRDefault="00000000">
      <w:pPr>
        <w:spacing w:before="20" w:after="40"/>
        <w:jc w:val="center"/>
      </w:pPr>
      <w:r>
        <w:rPr>
          <w:b/>
          <w:bCs/>
          <w:color w:val="1F3864"/>
          <w:sz w:val="22"/>
          <w:szCs w:val="22"/>
        </w:rPr>
        <w:t>"Commento di Leonardo Ponti, Co-investment Manager di ACCELERAHUB / IGI GROUP</w:t>
      </w:r>
    </w:p>
    <w:p w14:paraId="4EFD977C" w14:textId="77777777" w:rsidR="007A36DC" w:rsidRDefault="00000000">
      <w:pPr>
        <w:spacing w:after="60"/>
        <w:jc w:val="center"/>
      </w:pPr>
      <w:r>
        <w:rPr>
          <w:b/>
          <w:bCs/>
          <w:color w:val="1F3864"/>
          <w:sz w:val="22"/>
          <w:szCs w:val="22"/>
        </w:rPr>
        <w:t>sull'andamento del settore Fintech | Insurtech | E-Commerce"</w:t>
      </w:r>
    </w:p>
    <w:p w14:paraId="71A9618F" w14:textId="77777777" w:rsidR="007A36DC" w:rsidRDefault="007A36DC">
      <w:pPr>
        <w:spacing w:before="40" w:after="40"/>
      </w:pPr>
    </w:p>
    <w:p w14:paraId="0A10B246" w14:textId="77777777" w:rsidR="007A36DC" w:rsidRDefault="00000000">
      <w:pPr>
        <w:spacing w:before="40" w:after="40"/>
        <w:jc w:val="center"/>
      </w:pPr>
      <w:r>
        <w:rPr>
          <w:color w:val="888888"/>
          <w:sz w:val="18"/>
          <w:szCs w:val="18"/>
        </w:rPr>
        <w:lastRenderedPageBreak/>
        <w:t>Da pubblicare su: Lettera63.it | Startupmagazine.it</w:t>
      </w:r>
    </w:p>
    <w:p w14:paraId="3D93DCB4" w14:textId="77777777" w:rsidR="007A36DC" w:rsidRDefault="00000000">
      <w:pPr>
        <w:spacing w:before="20" w:after="40"/>
        <w:jc w:val="center"/>
      </w:pPr>
      <w:r>
        <w:rPr>
          <w:color w:val="888888"/>
          <w:sz w:val="18"/>
          <w:szCs w:val="18"/>
        </w:rPr>
        <w:t xml:space="preserve">Video-intervista (IT + EN): </w:t>
      </w:r>
      <w:proofErr w:type="spellStart"/>
      <w:r>
        <w:rPr>
          <w:color w:val="888888"/>
          <w:sz w:val="18"/>
          <w:szCs w:val="18"/>
        </w:rPr>
        <w:t>Raitaly</w:t>
      </w:r>
      <w:proofErr w:type="spellEnd"/>
      <w:r>
        <w:rPr>
          <w:color w:val="888888"/>
          <w:sz w:val="18"/>
          <w:szCs w:val="18"/>
        </w:rPr>
        <w:t xml:space="preserve"> TV | TV63 — con avatar AI realistico</w:t>
      </w:r>
    </w:p>
    <w:p w14:paraId="6C86C4D9" w14:textId="77777777" w:rsidR="007A36DC" w:rsidRDefault="007A36DC">
      <w:pPr>
        <w:pBdr>
          <w:bottom w:val="single" w:sz="6" w:space="1" w:color="2E75B6"/>
        </w:pBdr>
        <w:spacing w:before="120" w:after="120"/>
      </w:pPr>
    </w:p>
    <w:p w14:paraId="093AA269" w14:textId="77777777" w:rsidR="007A36DC" w:rsidRDefault="007A36DC">
      <w:pPr>
        <w:spacing w:before="40" w:after="40"/>
      </w:pPr>
    </w:p>
    <w:p w14:paraId="29754713" w14:textId="77777777" w:rsidR="007A36DC" w:rsidRDefault="00000000">
      <w:pPr>
        <w:jc w:val="center"/>
      </w:pPr>
      <w:r>
        <w:rPr>
          <w:color w:val="AAAAAA"/>
          <w:sz w:val="16"/>
          <w:szCs w:val="16"/>
        </w:rPr>
        <w:t xml:space="preserve">Leonardo Ponti — ACCELERAHUB / IGI GROUP — </w:t>
      </w:r>
      <w:proofErr w:type="gramStart"/>
      <w:r>
        <w:rPr>
          <w:color w:val="AAAAAA"/>
          <w:sz w:val="16"/>
          <w:szCs w:val="16"/>
        </w:rPr>
        <w:t>Aprile</w:t>
      </w:r>
      <w:proofErr w:type="gramEnd"/>
      <w:r>
        <w:rPr>
          <w:color w:val="AAAAAA"/>
          <w:sz w:val="16"/>
          <w:szCs w:val="16"/>
        </w:rPr>
        <w:t xml:space="preserve"> 2026</w:t>
      </w:r>
    </w:p>
    <w:sectPr w:rsidR="007A36DC">
      <w:headerReference w:type="default" r:id="rId7"/>
      <w:footerReference w:type="default" r:id="rId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DC6B8" w14:textId="77777777" w:rsidR="0087792A" w:rsidRDefault="0087792A">
      <w:r>
        <w:separator/>
      </w:r>
    </w:p>
  </w:endnote>
  <w:endnote w:type="continuationSeparator" w:id="0">
    <w:p w14:paraId="48319909" w14:textId="77777777" w:rsidR="0087792A" w:rsidRDefault="00877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9F09A" w14:textId="77777777" w:rsidR="007A36DC" w:rsidRDefault="00000000">
    <w:pPr>
      <w:pBdr>
        <w:top w:val="single" w:sz="4" w:space="1" w:color="2E75B6"/>
      </w:pBdr>
      <w:tabs>
        <w:tab w:val="right" w:pos="9026"/>
      </w:tabs>
      <w:spacing w:before="100"/>
    </w:pPr>
    <w:r>
      <w:rPr>
        <w:color w:val="888888"/>
        <w:sz w:val="16"/>
        <w:szCs w:val="16"/>
      </w:rPr>
      <w:t xml:space="preserve">Pubblicato su Lettera63.it e Startupmagazine.it — </w:t>
    </w:r>
    <w:proofErr w:type="gramStart"/>
    <w:r>
      <w:rPr>
        <w:color w:val="888888"/>
        <w:sz w:val="16"/>
        <w:szCs w:val="16"/>
      </w:rPr>
      <w:t>Aprile</w:t>
    </w:r>
    <w:proofErr w:type="gramEnd"/>
    <w:r>
      <w:rPr>
        <w:color w:val="888888"/>
        <w:sz w:val="16"/>
        <w:szCs w:val="16"/>
      </w:rPr>
      <w:t xml:space="preserve"> 2026</w:t>
    </w:r>
    <w:r>
      <w:rPr>
        <w:color w:val="888888"/>
        <w:sz w:val="16"/>
        <w:szCs w:val="16"/>
      </w:rPr>
      <w:tab/>
      <w:t xml:space="preserve"> ACCELERAHUB / IGI GROUP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66437" w14:textId="77777777" w:rsidR="0087792A" w:rsidRDefault="0087792A">
      <w:r>
        <w:separator/>
      </w:r>
    </w:p>
  </w:footnote>
  <w:footnote w:type="continuationSeparator" w:id="0">
    <w:p w14:paraId="44A8D701" w14:textId="77777777" w:rsidR="0087792A" w:rsidRDefault="00877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DAC0" w14:textId="77777777" w:rsidR="007A36DC" w:rsidRDefault="00000000">
    <w:pPr>
      <w:pBdr>
        <w:bottom w:val="single" w:sz="4" w:space="1" w:color="2E75B6"/>
      </w:pBdr>
      <w:spacing w:after="120"/>
    </w:pPr>
    <w:r>
      <w:rPr>
        <w:b/>
        <w:bCs/>
        <w:color w:val="2E75B6"/>
        <w:sz w:val="16"/>
        <w:szCs w:val="16"/>
      </w:rPr>
      <w:t>Commento di Leonardo Ponti, Co-investment Manager di ACCELERAHUB / IGI GROUP sull'andamento del settore Fintech | Insurtech | E-Commerce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401D0"/>
    <w:multiLevelType w:val="hybridMultilevel"/>
    <w:tmpl w:val="82E865AC"/>
    <w:lvl w:ilvl="0" w:tplc="EBFA5D04">
      <w:start w:val="1"/>
      <w:numFmt w:val="bullet"/>
      <w:lvlText w:val="●"/>
      <w:lvlJc w:val="left"/>
      <w:pPr>
        <w:ind w:left="720" w:hanging="360"/>
      </w:pPr>
    </w:lvl>
    <w:lvl w:ilvl="1" w:tplc="C7BAD17A">
      <w:start w:val="1"/>
      <w:numFmt w:val="bullet"/>
      <w:lvlText w:val="○"/>
      <w:lvlJc w:val="left"/>
      <w:pPr>
        <w:ind w:left="1440" w:hanging="360"/>
      </w:pPr>
    </w:lvl>
    <w:lvl w:ilvl="2" w:tplc="F2DA54FE">
      <w:start w:val="1"/>
      <w:numFmt w:val="bullet"/>
      <w:lvlText w:val="■"/>
      <w:lvlJc w:val="left"/>
      <w:pPr>
        <w:ind w:left="2160" w:hanging="360"/>
      </w:pPr>
    </w:lvl>
    <w:lvl w:ilvl="3" w:tplc="E804A9A0">
      <w:start w:val="1"/>
      <w:numFmt w:val="bullet"/>
      <w:lvlText w:val="●"/>
      <w:lvlJc w:val="left"/>
      <w:pPr>
        <w:ind w:left="2880" w:hanging="360"/>
      </w:pPr>
    </w:lvl>
    <w:lvl w:ilvl="4" w:tplc="00AE66FC">
      <w:start w:val="1"/>
      <w:numFmt w:val="bullet"/>
      <w:lvlText w:val="○"/>
      <w:lvlJc w:val="left"/>
      <w:pPr>
        <w:ind w:left="3600" w:hanging="360"/>
      </w:pPr>
    </w:lvl>
    <w:lvl w:ilvl="5" w:tplc="361E9526">
      <w:start w:val="1"/>
      <w:numFmt w:val="bullet"/>
      <w:lvlText w:val="■"/>
      <w:lvlJc w:val="left"/>
      <w:pPr>
        <w:ind w:left="4320" w:hanging="360"/>
      </w:pPr>
    </w:lvl>
    <w:lvl w:ilvl="6" w:tplc="3F701C00">
      <w:start w:val="1"/>
      <w:numFmt w:val="bullet"/>
      <w:lvlText w:val="●"/>
      <w:lvlJc w:val="left"/>
      <w:pPr>
        <w:ind w:left="5040" w:hanging="360"/>
      </w:pPr>
    </w:lvl>
    <w:lvl w:ilvl="7" w:tplc="7D6AB9C8">
      <w:start w:val="1"/>
      <w:numFmt w:val="bullet"/>
      <w:lvlText w:val="●"/>
      <w:lvlJc w:val="left"/>
      <w:pPr>
        <w:ind w:left="5760" w:hanging="360"/>
      </w:pPr>
    </w:lvl>
    <w:lvl w:ilvl="8" w:tplc="D8548E32">
      <w:start w:val="1"/>
      <w:numFmt w:val="bullet"/>
      <w:lvlText w:val="●"/>
      <w:lvlJc w:val="left"/>
      <w:pPr>
        <w:ind w:left="6480" w:hanging="360"/>
      </w:pPr>
    </w:lvl>
  </w:abstractNum>
  <w:abstractNum w:abstractNumId="1" w15:restartNumberingAfterBreak="0">
    <w:nsid w:val="1EFB3C78"/>
    <w:multiLevelType w:val="hybridMultilevel"/>
    <w:tmpl w:val="2696D29E"/>
    <w:lvl w:ilvl="0" w:tplc="87CADCF2">
      <w:start w:val="1"/>
      <w:numFmt w:val="bullet"/>
      <w:lvlText w:val="•"/>
      <w:lvlJc w:val="left"/>
      <w:pPr>
        <w:ind w:left="720" w:hanging="360"/>
      </w:pPr>
    </w:lvl>
    <w:lvl w:ilvl="1" w:tplc="B9A0D996">
      <w:numFmt w:val="decimal"/>
      <w:lvlText w:val=""/>
      <w:lvlJc w:val="left"/>
    </w:lvl>
    <w:lvl w:ilvl="2" w:tplc="CA269E04">
      <w:numFmt w:val="decimal"/>
      <w:lvlText w:val=""/>
      <w:lvlJc w:val="left"/>
    </w:lvl>
    <w:lvl w:ilvl="3" w:tplc="6E203328">
      <w:numFmt w:val="decimal"/>
      <w:lvlText w:val=""/>
      <w:lvlJc w:val="left"/>
    </w:lvl>
    <w:lvl w:ilvl="4" w:tplc="DF986C4A">
      <w:numFmt w:val="decimal"/>
      <w:lvlText w:val=""/>
      <w:lvlJc w:val="left"/>
    </w:lvl>
    <w:lvl w:ilvl="5" w:tplc="ECE80B8A">
      <w:numFmt w:val="decimal"/>
      <w:lvlText w:val=""/>
      <w:lvlJc w:val="left"/>
    </w:lvl>
    <w:lvl w:ilvl="6" w:tplc="1A404B00">
      <w:numFmt w:val="decimal"/>
      <w:lvlText w:val=""/>
      <w:lvlJc w:val="left"/>
    </w:lvl>
    <w:lvl w:ilvl="7" w:tplc="B9824574">
      <w:numFmt w:val="decimal"/>
      <w:lvlText w:val=""/>
      <w:lvlJc w:val="left"/>
    </w:lvl>
    <w:lvl w:ilvl="8" w:tplc="C888B790">
      <w:numFmt w:val="decimal"/>
      <w:lvlText w:val=""/>
      <w:lvlJc w:val="left"/>
    </w:lvl>
  </w:abstractNum>
  <w:num w:numId="1" w16cid:durableId="13153744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displayBackgroundShape/>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6DC"/>
    <w:rsid w:val="00342F0F"/>
    <w:rsid w:val="007A36DC"/>
    <w:rsid w:val="0087792A"/>
    <w:rsid w:val="00910C5E"/>
    <w:rsid w:val="00B76014"/>
    <w:rsid w:val="00BF6527"/>
    <w:rsid w:val="00DA0DC5"/>
    <w:rsid w:val="00DD1A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6E706D9C"/>
  <w15:docId w15:val="{EB649B2B-607E-1C45-B2F1-258DE2FB1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2446</Words>
  <Characters>13945</Characters>
  <Application>Microsoft Office Word</Application>
  <DocSecurity>0</DocSecurity>
  <Lines>116</Lines>
  <Paragraphs>32</Paragraphs>
  <ScaleCrop>false</ScaleCrop>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Leonardo Ponti</cp:lastModifiedBy>
  <cp:revision>2</cp:revision>
  <dcterms:created xsi:type="dcterms:W3CDTF">2026-04-09T17:39:00Z</dcterms:created>
  <dcterms:modified xsi:type="dcterms:W3CDTF">2026-04-09T17:39:00Z</dcterms:modified>
</cp:coreProperties>
</file>